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100"/>
        <w:jc w:val="center"/>
        <w:rPr>
          <w:rFonts w:hint="eastAsia" w:ascii="微软雅黑" w:hAnsi="微软雅黑" w:eastAsia="微软雅黑" w:cs="微软雅黑"/>
          <w:b/>
          <w:color w:val="365F9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365F91"/>
          <w:sz w:val="30"/>
          <w:szCs w:val="30"/>
        </w:rPr>
        <w:t>China-India Coating Summit 2018</w:t>
      </w:r>
    </w:p>
    <w:p>
      <w:pPr>
        <w:spacing w:line="276" w:lineRule="auto"/>
        <w:ind w:left="100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 xml:space="preserve"> </w:t>
      </w:r>
      <w:bookmarkStart w:id="1" w:name="_GoBack"/>
      <w:r>
        <w:rPr>
          <w:rFonts w:hint="eastAsia" w:ascii="微软雅黑" w:hAnsi="微软雅黑" w:eastAsia="微软雅黑" w:cs="微软雅黑"/>
          <w:b/>
          <w:sz w:val="30"/>
          <w:szCs w:val="30"/>
        </w:rPr>
        <w:t>2018中印化工行业峰会暨系列商务活动访问团</w:t>
      </w:r>
    </w:p>
    <w:p>
      <w:pPr>
        <w:spacing w:line="276" w:lineRule="auto"/>
        <w:ind w:left="100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报名回执表</w:t>
      </w:r>
    </w:p>
    <w:bookmarkEnd w:id="1"/>
    <w:tbl>
      <w:tblPr>
        <w:tblStyle w:val="5"/>
        <w:tblpPr w:leftFromText="180" w:rightFromText="180" w:vertAnchor="text" w:horzAnchor="page" w:tblpX="1264" w:tblpY="213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455"/>
        <w:gridCol w:w="314"/>
        <w:gridCol w:w="587"/>
        <w:gridCol w:w="451"/>
        <w:gridCol w:w="1243"/>
        <w:gridCol w:w="977"/>
        <w:gridCol w:w="114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szCs w:val="21"/>
              </w:rPr>
              <w:t>单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位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信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息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</w:t>
            </w:r>
          </w:p>
        </w:tc>
        <w:tc>
          <w:tcPr>
            <w:tcW w:w="5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法人代表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    址</w:t>
            </w:r>
          </w:p>
        </w:tc>
        <w:tc>
          <w:tcPr>
            <w:tcW w:w="5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   编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 系 人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  务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单位电话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传  真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E-mail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参会方式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基础参会费用39800 /人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代表姓名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  务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  话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  机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费用总计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万     仟       佰     十       元 整       （￥：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费用包含：报名费、境外交通费、境外食宿费、公务活动费、翻译费、商务考察、旅行保险、往返机票、税金等（如需一对一翻译需根据当地翻译价格另补）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统一住宿标间/2人，如需单间，费用另补。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exact"/>
        </w:trPr>
        <w:tc>
          <w:tcPr>
            <w:tcW w:w="4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指定帐户 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户  名:北京涂多多信息技术有限公司         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开户行:交通银行股份有限公司北京丰台支行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帐  号:1100 6124 2018 8000 2101 8</w:t>
            </w:r>
          </w:p>
        </w:tc>
        <w:tc>
          <w:tcPr>
            <w:tcW w:w="5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出访地区：印度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出访时间：2018年10-11月共10日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请您在3个工作日内安排付款，以免耽误考察行程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取消参会：因个人原因，在机票预订前取消考察行程，将承担总费用的50%；机票办理后取消，所交费用概不退还。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4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参 会 方：（签章）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经 办 人：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日    期：    年      月      日</w:t>
            </w:r>
          </w:p>
        </w:tc>
        <w:tc>
          <w:tcPr>
            <w:tcW w:w="5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主 办 方：北京涂多多信息技术有限公司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（签章）    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经 办 人：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日    期：      年      月      日</w:t>
            </w:r>
          </w:p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bookmarkEnd w:id="0"/>
    </w:tbl>
    <w:p>
      <w:pPr>
        <w:spacing w:line="360" w:lineRule="auto"/>
        <w:rPr>
          <w:rFonts w:hint="eastAsia" w:ascii="微软雅黑" w:hAnsi="微软雅黑" w:eastAsia="微软雅黑" w:cs="微软雅黑"/>
          <w:sz w:val="23"/>
          <w:szCs w:val="23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 xml:space="preserve">联 系 人：王文科          手    机：185-1151-5135   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</w:rPr>
        <w:t xml:space="preserve">邮箱：halimwong@toodudu.com         传    真：010-63701358 </w:t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sz w:val="23"/>
          <w:szCs w:val="23"/>
        </w:rPr>
        <w:t>地址：</w:t>
      </w:r>
      <w:r>
        <w:rPr>
          <w:rFonts w:hint="eastAsia" w:ascii="微软雅黑" w:hAnsi="微软雅黑" w:eastAsia="微软雅黑" w:cs="微软雅黑"/>
          <w:spacing w:val="4"/>
          <w:sz w:val="23"/>
          <w:szCs w:val="23"/>
        </w:rPr>
        <w:t>北京市丰台区南四环西路188号总部基地6区3号楼(邮编:100070)</w:t>
      </w:r>
    </w:p>
    <w:sectPr>
      <w:headerReference r:id="rId3" w:type="default"/>
      <w:headerReference r:id="rId4" w:type="even"/>
      <w:footnotePr>
        <w:numFmt w:val="decimal"/>
      </w:footnotePr>
      <w:pgSz w:w="11900" w:h="16838"/>
      <w:pgMar w:top="720" w:right="720" w:bottom="720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1351"/>
        <w:tab w:val="clear" w:pos="4153"/>
        <w:tab w:val="clear" w:pos="8306"/>
      </w:tabs>
      <w:jc w:val="left"/>
      <w:rPr>
        <w:rFonts w:hint="eastAsia" w:ascii="Century Gothic" w:hAnsi="Century Gothic"/>
        <w:sz w:val="28"/>
        <w:szCs w:val="28"/>
      </w:rPr>
    </w:pPr>
  </w:p>
  <w:p>
    <w:pPr>
      <w:pStyle w:val="3"/>
      <w:pBdr>
        <w:bottom w:val="none" w:color="auto" w:sz="0" w:space="0"/>
      </w:pBdr>
      <w:tabs>
        <w:tab w:val="left" w:pos="1351"/>
        <w:tab w:val="clear" w:pos="4153"/>
        <w:tab w:val="clear" w:pos="8306"/>
      </w:tabs>
      <w:jc w:val="left"/>
      <w:rPr>
        <w:rFonts w:hint="eastAsia" w:ascii="Century Gothic" w:hAnsi="Century Gothic"/>
        <w:sz w:val="28"/>
        <w:szCs w:val="28"/>
      </w:rPr>
    </w:pPr>
  </w:p>
  <w:p>
    <w:pPr>
      <w:pStyle w:val="3"/>
      <w:pBdr>
        <w:bottom w:val="none" w:color="auto" w:sz="0" w:space="0"/>
      </w:pBdr>
      <w:tabs>
        <w:tab w:val="left" w:pos="1351"/>
        <w:tab w:val="clear" w:pos="4153"/>
        <w:tab w:val="clear" w:pos="8306"/>
      </w:tabs>
      <w:jc w:val="right"/>
      <w:rPr>
        <w:rFonts w:hint="eastAsia" w:ascii="Century Gothic" w:hAnsi="Century Gothic"/>
        <w:sz w:val="28"/>
        <w:szCs w:val="28"/>
      </w:rPr>
    </w:pPr>
    <w:r>
      <w:rPr>
        <w:rFonts w:hint="eastAsia" w:ascii="Century Gothic" w:hAnsi="Century Gothic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FAEF9"/>
    <w:multiLevelType w:val="singleLevel"/>
    <w:tmpl w:val="DB4FAE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35921"/>
    <w:rsid w:val="091359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3567;&#40060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2018-08-21T06:22:00Z</dcterms:created>
  <dc:creator>弗拉明戈</dc:creator>
  <cp:lastModifiedBy>弗拉明戈</cp:lastModifiedBy>
  <dcterms:modified xsi:type="dcterms:W3CDTF">2018-08-21T06:23:30Z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